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D" w:rsidRPr="00875B19" w:rsidRDefault="00875B19" w:rsidP="00875B1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5B19">
        <w:rPr>
          <w:rFonts w:ascii="Times New Roman" w:hAnsi="Times New Roman" w:cs="Times New Roman"/>
          <w:b/>
          <w:sz w:val="30"/>
          <w:szCs w:val="30"/>
        </w:rPr>
        <w:t>201</w:t>
      </w:r>
      <w:r w:rsidR="00A9104E">
        <w:rPr>
          <w:rFonts w:ascii="Times New Roman" w:hAnsi="Times New Roman" w:cs="Times New Roman" w:hint="eastAsia"/>
          <w:b/>
          <w:sz w:val="30"/>
          <w:szCs w:val="30"/>
        </w:rPr>
        <w:t>6</w:t>
      </w:r>
      <w:r w:rsidRPr="00875B19">
        <w:rPr>
          <w:rFonts w:ascii="Times New Roman" w:cs="Times New Roman"/>
          <w:b/>
          <w:sz w:val="30"/>
          <w:szCs w:val="30"/>
        </w:rPr>
        <w:t>年</w:t>
      </w:r>
      <w:r w:rsidR="00A9104E">
        <w:rPr>
          <w:rFonts w:ascii="Times New Roman" w:cs="Times New Roman" w:hint="eastAsia"/>
          <w:b/>
          <w:sz w:val="30"/>
          <w:szCs w:val="30"/>
        </w:rPr>
        <w:t>度</w:t>
      </w:r>
      <w:r w:rsidR="00F55C04">
        <w:rPr>
          <w:rFonts w:ascii="Times New Roman" w:cs="Times New Roman" w:hint="eastAsia"/>
          <w:b/>
          <w:sz w:val="30"/>
          <w:szCs w:val="30"/>
        </w:rPr>
        <w:t>国家自然科学基金</w:t>
      </w:r>
      <w:r w:rsidRPr="00875B19">
        <w:rPr>
          <w:rFonts w:ascii="Times New Roman" w:cs="Times New Roman"/>
          <w:b/>
          <w:sz w:val="30"/>
          <w:szCs w:val="30"/>
        </w:rPr>
        <w:t>结题项目结余资金统计表</w:t>
      </w:r>
    </w:p>
    <w:tbl>
      <w:tblPr>
        <w:tblStyle w:val="a5"/>
        <w:tblW w:w="0" w:type="auto"/>
        <w:jc w:val="center"/>
        <w:tblInd w:w="-3257" w:type="dxa"/>
        <w:tblLook w:val="04A0" w:firstRow="1" w:lastRow="0" w:firstColumn="1" w:lastColumn="0" w:noHBand="0" w:noVBand="1"/>
      </w:tblPr>
      <w:tblGrid>
        <w:gridCol w:w="569"/>
        <w:gridCol w:w="3649"/>
        <w:gridCol w:w="1434"/>
        <w:gridCol w:w="1094"/>
        <w:gridCol w:w="1842"/>
        <w:gridCol w:w="1590"/>
        <w:gridCol w:w="1418"/>
        <w:gridCol w:w="1275"/>
        <w:gridCol w:w="1880"/>
      </w:tblGrid>
      <w:tr w:rsidR="008657ED" w:rsidRPr="00B23179" w:rsidTr="00E41A26">
        <w:trPr>
          <w:jc w:val="center"/>
        </w:trPr>
        <w:tc>
          <w:tcPr>
            <w:tcW w:w="569" w:type="dxa"/>
            <w:vMerge w:val="restart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179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3649" w:type="dxa"/>
            <w:vMerge w:val="restart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179">
              <w:rPr>
                <w:rFonts w:ascii="Times New Roman" w:hAnsi="Times New Roman" w:cs="Times New Roman"/>
                <w:b/>
              </w:rPr>
              <w:t>项目名称</w:t>
            </w:r>
          </w:p>
        </w:tc>
        <w:tc>
          <w:tcPr>
            <w:tcW w:w="1434" w:type="dxa"/>
            <w:vMerge w:val="restart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179">
              <w:rPr>
                <w:rFonts w:ascii="Times New Roman" w:hAnsi="Times New Roman" w:cs="Times New Roman"/>
                <w:b/>
              </w:rPr>
              <w:t>项目类型</w:t>
            </w:r>
          </w:p>
        </w:tc>
        <w:tc>
          <w:tcPr>
            <w:tcW w:w="1094" w:type="dxa"/>
            <w:vMerge w:val="restart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179">
              <w:rPr>
                <w:rFonts w:ascii="Times New Roman" w:hAnsi="Times New Roman" w:cs="Times New Roman"/>
                <w:b/>
              </w:rPr>
              <w:t>负责人</w:t>
            </w:r>
          </w:p>
        </w:tc>
        <w:tc>
          <w:tcPr>
            <w:tcW w:w="1842" w:type="dxa"/>
            <w:vMerge w:val="restart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联系方式</w:t>
            </w:r>
          </w:p>
        </w:tc>
        <w:tc>
          <w:tcPr>
            <w:tcW w:w="1590" w:type="dxa"/>
            <w:vAlign w:val="center"/>
          </w:tcPr>
          <w:p w:rsidR="008657ED" w:rsidRPr="00B23179" w:rsidRDefault="008657ED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合作</w:t>
            </w:r>
            <w:r w:rsidR="00E41A26">
              <w:rPr>
                <w:rFonts w:ascii="Times New Roman" w:hAnsi="Times New Roman" w:cs="Times New Roman" w:hint="eastAsia"/>
                <w:b/>
              </w:rPr>
              <w:t>单位</w:t>
            </w:r>
          </w:p>
        </w:tc>
        <w:tc>
          <w:tcPr>
            <w:tcW w:w="1418" w:type="dxa"/>
          </w:tcPr>
          <w:p w:rsidR="00E41A26" w:rsidRDefault="00E41A26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合作单位经费余额</w:t>
            </w:r>
          </w:p>
          <w:p w:rsidR="008657ED" w:rsidRPr="00B23179" w:rsidRDefault="00E41A26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单位（</w:t>
            </w:r>
            <w:r w:rsidRPr="00F55C04">
              <w:rPr>
                <w:rFonts w:ascii="Times New Roman" w:hAnsi="Times New Roman" w:cs="Times New Roman" w:hint="eastAsia"/>
                <w:b/>
                <w:color w:val="FF0000"/>
              </w:rPr>
              <w:t>元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275" w:type="dxa"/>
          </w:tcPr>
          <w:p w:rsidR="00E41A26" w:rsidRDefault="008657ED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我校经费</w:t>
            </w:r>
          </w:p>
          <w:p w:rsidR="008657ED" w:rsidRPr="00B23179" w:rsidRDefault="00E41A26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单位（</w:t>
            </w:r>
            <w:r w:rsidRPr="00F55C04">
              <w:rPr>
                <w:rFonts w:ascii="Times New Roman" w:hAnsi="Times New Roman" w:cs="Times New Roman" w:hint="eastAsia"/>
                <w:b/>
                <w:color w:val="FF0000"/>
              </w:rPr>
              <w:t>元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880" w:type="dxa"/>
          </w:tcPr>
          <w:p w:rsidR="008657ED" w:rsidRDefault="008657ED" w:rsidP="008657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总</w:t>
            </w:r>
            <w:r w:rsidRPr="00B23179">
              <w:rPr>
                <w:rFonts w:ascii="Times New Roman" w:hAnsi="Times New Roman" w:cs="Times New Roman"/>
                <w:b/>
              </w:rPr>
              <w:t>结余经费</w:t>
            </w:r>
          </w:p>
          <w:p w:rsidR="008657ED" w:rsidRPr="00B23179" w:rsidRDefault="008657ED" w:rsidP="0086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179">
              <w:rPr>
                <w:rFonts w:ascii="Times New Roman" w:hAnsi="Times New Roman" w:cs="Times New Roman"/>
                <w:b/>
              </w:rPr>
              <w:t>单位</w:t>
            </w:r>
            <w:r w:rsidRPr="00B23179">
              <w:rPr>
                <w:rFonts w:ascii="Times New Roman" w:hAnsi="Times New Roman" w:cs="Times New Roman"/>
                <w:b/>
              </w:rPr>
              <w:t>:</w:t>
            </w:r>
            <w:r w:rsidRPr="008657ED">
              <w:rPr>
                <w:rFonts w:ascii="Times New Roman" w:hAnsi="Times New Roman" w:cs="Times New Roman"/>
                <w:b/>
                <w:color w:val="FF0000"/>
              </w:rPr>
              <w:t>元</w:t>
            </w: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Merge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vMerge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8657ED" w:rsidRDefault="008657ED" w:rsidP="00B231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E41A26" w:rsidP="003F2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（有写单位名称，没有写无）</w:t>
            </w:r>
          </w:p>
        </w:tc>
        <w:tc>
          <w:tcPr>
            <w:tcW w:w="1418" w:type="dxa"/>
            <w:vAlign w:val="center"/>
          </w:tcPr>
          <w:p w:rsidR="008657ED" w:rsidRDefault="00E41A26" w:rsidP="00E41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</w:t>
            </w: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275" w:type="dxa"/>
            <w:vAlign w:val="center"/>
          </w:tcPr>
          <w:p w:rsidR="008657ED" w:rsidRDefault="00E41A26" w:rsidP="00E41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</w:t>
            </w: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880" w:type="dxa"/>
            <w:vAlign w:val="center"/>
          </w:tcPr>
          <w:p w:rsidR="008657ED" w:rsidRDefault="00E41A26" w:rsidP="00E41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</w:t>
            </w: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  <w:r>
              <w:rPr>
                <w:rFonts w:ascii="Times New Roman" w:hAnsi="Times New Roman" w:cs="Times New Roman" w:hint="eastAsia"/>
                <w:b/>
              </w:rPr>
              <w:t>=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  <w:r>
              <w:rPr>
                <w:rFonts w:ascii="Times New Roman" w:hAnsi="Times New Roman" w:cs="Times New Roman" w:hint="eastAsia"/>
                <w:b/>
              </w:rPr>
              <w:t>+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高速机车转向架关键运动部件动力学性能演化检测与分析仪器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专项基金项目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科学仪器基础研究专款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9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路面细观动力学研究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不平路面激励下三轴重型车辆非线性动力学与疲劳寿命评估研究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</w:t>
            </w:r>
            <w:r>
              <w:rPr>
                <w:rFonts w:hint="eastAsia"/>
                <w:color w:val="000000"/>
                <w:sz w:val="20"/>
                <w:szCs w:val="20"/>
              </w:rPr>
              <w:t>PMN-PT</w:t>
            </w:r>
            <w:r>
              <w:rPr>
                <w:rFonts w:hint="eastAsia"/>
                <w:color w:val="000000"/>
                <w:sz w:val="20"/>
                <w:szCs w:val="20"/>
              </w:rPr>
              <w:t>单晶的层状结构中弹性波传播特性研究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层状磁电复合材料界面裂纹的动态断裂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超导柱体、圆盘断裂力学理论模型、数值分析及实验研究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一类催化反应过程中的多尺度效应与分岔机制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含早期故障的高速机车齿轮传动系统非线性动力学行为研究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重载交通条件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下车路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耦合系统非线性动力学行为精细化仿真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奇特原子核结构中的张量力效应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锚杆受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荷条件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下声学特征及承载力智能预测方法研究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9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基于磨损在线检测的全断面掘进机刀具寿命预测研究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考虑特征湍流的典型大跨屋盖结构风荷载描述及其抗风分析精细化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 w:rsidRPr="00B231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基于桥梁挠度监测的斜拉桥拉索损伤识别预测函数法研究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基于真三维地质实体大比例建模的空间立体选线方法研究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649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电力变压器检修策略制定的关键技术研究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城市空间与交通耦合作用下降低居民出行能耗的街区空间优化研究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分离双钢箱梁桥的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涡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振机理及气动减振措施研究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3649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土工织物充填袋力学特性及计算理论研究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657ED" w:rsidRDefault="008657ED"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  <w:p w:rsidR="008657ED" w:rsidRDefault="008657ED">
            <w:pPr>
              <w:pStyle w:val="z-"/>
            </w:pPr>
            <w:r>
              <w:rPr>
                <w:rFonts w:hint="eastAsia"/>
              </w:rPr>
              <w:t>窗体顶端</w:t>
            </w:r>
          </w:p>
          <w:p w:rsidR="008657ED" w:rsidRDefault="008657ED">
            <w:pPr>
              <w:pStyle w:val="z-0"/>
            </w:pPr>
            <w:r>
              <w:rPr>
                <w:rFonts w:hint="eastAsia"/>
              </w:rPr>
              <w:t>窗体底端</w:t>
            </w:r>
          </w:p>
          <w:p w:rsidR="008657ED" w:rsidRDefault="008657E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人源甲型流感病毒基因组演化的全球性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时空统计与模拟研究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面上项目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常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规面上项目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21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基于位置服务在受限网络中的个人隐私保护技术研究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7ED" w:rsidRPr="00B23179" w:rsidTr="00E41A26">
        <w:trPr>
          <w:jc w:val="center"/>
        </w:trPr>
        <w:tc>
          <w:tcPr>
            <w:tcW w:w="569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3649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剪纸艺术数字化及多重资源网络共享研究</w:t>
            </w:r>
          </w:p>
        </w:tc>
        <w:tc>
          <w:tcPr>
            <w:tcW w:w="1434" w:type="dxa"/>
            <w:vAlign w:val="center"/>
          </w:tcPr>
          <w:p w:rsidR="008657ED" w:rsidRDefault="008657ED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青年科学基金项目</w:t>
            </w:r>
          </w:p>
        </w:tc>
        <w:tc>
          <w:tcPr>
            <w:tcW w:w="1094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8657ED" w:rsidRPr="00B23179" w:rsidRDefault="008657ED" w:rsidP="00B2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B19" w:rsidRDefault="00875B19" w:rsidP="00875B19">
      <w:pPr>
        <w:jc w:val="center"/>
        <w:rPr>
          <w:b/>
          <w:sz w:val="30"/>
          <w:szCs w:val="30"/>
        </w:rPr>
      </w:pPr>
    </w:p>
    <w:p w:rsidR="00650ACC" w:rsidRDefault="00650ACC" w:rsidP="00650ACC">
      <w:pPr>
        <w:jc w:val="left"/>
        <w:rPr>
          <w:rFonts w:hint="eastAsia"/>
          <w:b/>
          <w:sz w:val="18"/>
          <w:szCs w:val="18"/>
        </w:rPr>
      </w:pPr>
      <w:r w:rsidRPr="00650ACC">
        <w:rPr>
          <w:rFonts w:hint="eastAsia"/>
          <w:b/>
          <w:sz w:val="18"/>
          <w:szCs w:val="18"/>
        </w:rPr>
        <w:t>注：</w:t>
      </w:r>
      <w:r w:rsidR="003F2170" w:rsidRPr="00650ACC">
        <w:rPr>
          <w:rFonts w:hint="eastAsia"/>
          <w:b/>
          <w:sz w:val="18"/>
          <w:szCs w:val="18"/>
        </w:rPr>
        <w:t>结余经费</w:t>
      </w:r>
      <w:r w:rsidR="003F2170">
        <w:rPr>
          <w:rFonts w:hint="eastAsia"/>
          <w:b/>
          <w:sz w:val="18"/>
          <w:szCs w:val="18"/>
        </w:rPr>
        <w:t>指的是截至到</w:t>
      </w:r>
      <w:r w:rsidR="003F2170" w:rsidRPr="003F2170">
        <w:rPr>
          <w:rFonts w:hint="eastAsia"/>
          <w:b/>
          <w:sz w:val="18"/>
          <w:szCs w:val="18"/>
        </w:rPr>
        <w:t>目前</w:t>
      </w:r>
      <w:r w:rsidR="003F2170">
        <w:rPr>
          <w:rFonts w:hint="eastAsia"/>
          <w:b/>
          <w:sz w:val="18"/>
          <w:szCs w:val="18"/>
        </w:rPr>
        <w:t>项目所剩余的经费，</w:t>
      </w:r>
      <w:r w:rsidRPr="00650ACC">
        <w:rPr>
          <w:rFonts w:hint="eastAsia"/>
          <w:b/>
          <w:sz w:val="18"/>
          <w:szCs w:val="18"/>
        </w:rPr>
        <w:t>需要精确到财务显示数据</w:t>
      </w:r>
    </w:p>
    <w:p w:rsidR="003F2170" w:rsidRPr="00650ACC" w:rsidRDefault="00650ACC" w:rsidP="00650ACC">
      <w:pPr>
        <w:jc w:val="left"/>
        <w:rPr>
          <w:b/>
          <w:sz w:val="18"/>
          <w:szCs w:val="18"/>
        </w:rPr>
      </w:pPr>
      <w:bookmarkStart w:id="0" w:name="_GoBack"/>
      <w:bookmarkEnd w:id="0"/>
      <w:r w:rsidRPr="00650ACC">
        <w:rPr>
          <w:rFonts w:hint="eastAsia"/>
          <w:b/>
          <w:sz w:val="18"/>
          <w:szCs w:val="18"/>
        </w:rPr>
        <w:t>结余经费即使为几角钱也请尽快处理</w:t>
      </w:r>
    </w:p>
    <w:sectPr w:rsidR="003F2170" w:rsidRPr="00650ACC" w:rsidSect="00875B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46" w:rsidRDefault="009D5046" w:rsidP="00875B19">
      <w:r>
        <w:separator/>
      </w:r>
    </w:p>
  </w:endnote>
  <w:endnote w:type="continuationSeparator" w:id="0">
    <w:p w:rsidR="009D5046" w:rsidRDefault="009D5046" w:rsidP="0087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46" w:rsidRDefault="009D5046" w:rsidP="00875B19">
      <w:r>
        <w:separator/>
      </w:r>
    </w:p>
  </w:footnote>
  <w:footnote w:type="continuationSeparator" w:id="0">
    <w:p w:rsidR="009D5046" w:rsidRDefault="009D5046" w:rsidP="0087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B19"/>
    <w:rsid w:val="00057AE2"/>
    <w:rsid w:val="0011438E"/>
    <w:rsid w:val="002473E4"/>
    <w:rsid w:val="003F2170"/>
    <w:rsid w:val="00650ACC"/>
    <w:rsid w:val="008657ED"/>
    <w:rsid w:val="00875B19"/>
    <w:rsid w:val="008F3C6D"/>
    <w:rsid w:val="009D5046"/>
    <w:rsid w:val="00A9104E"/>
    <w:rsid w:val="00B23179"/>
    <w:rsid w:val="00BC3BBA"/>
    <w:rsid w:val="00DB6B1D"/>
    <w:rsid w:val="00E41A26"/>
    <w:rsid w:val="00EA7B4F"/>
    <w:rsid w:val="00F07836"/>
    <w:rsid w:val="00F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B19"/>
    <w:rPr>
      <w:sz w:val="18"/>
      <w:szCs w:val="18"/>
    </w:rPr>
  </w:style>
  <w:style w:type="table" w:styleId="a5">
    <w:name w:val="Table Grid"/>
    <w:basedOn w:val="a1"/>
    <w:uiPriority w:val="59"/>
    <w:rsid w:val="00875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0783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0783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0783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0783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188</Words>
  <Characters>1074</Characters>
  <Application>Microsoft Office Word</Application>
  <DocSecurity>0</DocSecurity>
  <Lines>8</Lines>
  <Paragraphs>2</Paragraphs>
  <ScaleCrop>false</ScaleCrop>
  <Company>China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2018-12-19T01:16:00Z</dcterms:created>
  <dcterms:modified xsi:type="dcterms:W3CDTF">2019-11-15T10:13:00Z</dcterms:modified>
</cp:coreProperties>
</file>